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B53A" w14:textId="2E826CCA" w:rsidR="0006198B" w:rsidRDefault="0006198B" w:rsidP="0006198B">
      <w:pPr>
        <w:rPr>
          <w:rFonts w:ascii="Times New Roman" w:hAnsi="Times New Roman" w:cs="Times New Roman"/>
          <w:b/>
          <w:sz w:val="24"/>
          <w:szCs w:val="24"/>
        </w:rPr>
      </w:pPr>
      <w:r w:rsidRPr="0006198B">
        <w:rPr>
          <w:rFonts w:ascii="Times New Roman" w:hAnsi="Times New Roman" w:cs="Times New Roman"/>
          <w:b/>
          <w:sz w:val="24"/>
          <w:szCs w:val="24"/>
        </w:rPr>
        <w:t>Titolo dell’assegno di ricerca: “</w:t>
      </w:r>
      <w:r w:rsidR="00727285">
        <w:rPr>
          <w:rFonts w:ascii="Times New Roman" w:hAnsi="Times New Roman" w:cs="Times New Roman"/>
          <w:b/>
          <w:sz w:val="24"/>
          <w:szCs w:val="24"/>
        </w:rPr>
        <w:t>Strategie innovative per stimolare la biodegradazione di idrocarburi aromatici in falde acquifere anaerobiche</w:t>
      </w:r>
      <w:r w:rsidRPr="0006198B">
        <w:rPr>
          <w:rFonts w:ascii="Times New Roman" w:hAnsi="Times New Roman" w:cs="Times New Roman"/>
          <w:b/>
          <w:sz w:val="24"/>
          <w:szCs w:val="24"/>
        </w:rPr>
        <w:t>”</w:t>
      </w:r>
    </w:p>
    <w:p w14:paraId="56E37DA9" w14:textId="77777777" w:rsidR="0006198B" w:rsidRDefault="0006198B" w:rsidP="0006198B">
      <w:pPr>
        <w:rPr>
          <w:rFonts w:ascii="Times New Roman" w:hAnsi="Times New Roman" w:cs="Times New Roman"/>
          <w:b/>
          <w:sz w:val="24"/>
          <w:szCs w:val="24"/>
        </w:rPr>
      </w:pPr>
      <w:r w:rsidRPr="0006198B">
        <w:rPr>
          <w:rFonts w:ascii="Times New Roman" w:hAnsi="Times New Roman" w:cs="Times New Roman"/>
          <w:b/>
          <w:sz w:val="24"/>
          <w:szCs w:val="24"/>
        </w:rPr>
        <w:t>Progetto di ricerca e piano di attività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DFB3CAF" w14:textId="12D95649" w:rsidR="00684DB7" w:rsidRDefault="003A671E" w:rsidP="00146D4F">
      <w:pPr>
        <w:jc w:val="both"/>
        <w:rPr>
          <w:rFonts w:ascii="Times New Roman" w:hAnsi="Times New Roman" w:cs="Times New Roman"/>
          <w:sz w:val="24"/>
          <w:szCs w:val="24"/>
        </w:rPr>
      </w:pPr>
      <w:r w:rsidRPr="003A671E">
        <w:rPr>
          <w:rFonts w:ascii="Times New Roman" w:hAnsi="Times New Roman" w:cs="Times New Roman"/>
          <w:sz w:val="24"/>
          <w:szCs w:val="24"/>
        </w:rPr>
        <w:t xml:space="preserve">La recente scoperta del trasferimento </w:t>
      </w:r>
      <w:r w:rsidR="00B572A5" w:rsidRPr="003A671E">
        <w:rPr>
          <w:rFonts w:ascii="Times New Roman" w:hAnsi="Times New Roman" w:cs="Times New Roman"/>
          <w:sz w:val="24"/>
          <w:szCs w:val="24"/>
        </w:rPr>
        <w:t>diretto</w:t>
      </w:r>
      <w:r w:rsidR="00B572A5">
        <w:rPr>
          <w:rFonts w:ascii="Times New Roman" w:hAnsi="Times New Roman" w:cs="Times New Roman"/>
          <w:sz w:val="24"/>
          <w:szCs w:val="24"/>
        </w:rPr>
        <w:t xml:space="preserve"> di elettroni</w:t>
      </w:r>
      <w:r w:rsidRPr="003A671E">
        <w:rPr>
          <w:rFonts w:ascii="Times New Roman" w:hAnsi="Times New Roman" w:cs="Times New Roman"/>
          <w:sz w:val="24"/>
          <w:szCs w:val="24"/>
        </w:rPr>
        <w:t xml:space="preserve"> interspecie (</w:t>
      </w:r>
      <w:proofErr w:type="spellStart"/>
      <w:r w:rsidR="00B572A5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B572A5" w:rsidRPr="00B572A5">
        <w:rPr>
          <w:rFonts w:ascii="Times New Roman" w:hAnsi="Times New Roman" w:cs="Times New Roman"/>
          <w:i/>
          <w:iCs/>
          <w:sz w:val="24"/>
          <w:szCs w:val="24"/>
        </w:rPr>
        <w:t>irect</w:t>
      </w:r>
      <w:proofErr w:type="spellEnd"/>
      <w:r w:rsidR="00B572A5" w:rsidRPr="00B572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572A5" w:rsidRPr="00B572A5">
        <w:rPr>
          <w:rFonts w:ascii="Times New Roman" w:hAnsi="Times New Roman" w:cs="Times New Roman"/>
          <w:i/>
          <w:iCs/>
          <w:sz w:val="24"/>
          <w:szCs w:val="24"/>
        </w:rPr>
        <w:t>interspecies</w:t>
      </w:r>
      <w:proofErr w:type="spellEnd"/>
      <w:r w:rsidR="00B572A5" w:rsidRPr="00B572A5">
        <w:rPr>
          <w:rFonts w:ascii="Times New Roman" w:hAnsi="Times New Roman" w:cs="Times New Roman"/>
          <w:i/>
          <w:iCs/>
          <w:sz w:val="24"/>
          <w:szCs w:val="24"/>
        </w:rPr>
        <w:t xml:space="preserve"> electron transfer</w:t>
      </w:r>
      <w:r w:rsidR="00B572A5">
        <w:rPr>
          <w:rFonts w:ascii="Times New Roman" w:hAnsi="Times New Roman" w:cs="Times New Roman"/>
          <w:sz w:val="24"/>
          <w:szCs w:val="24"/>
        </w:rPr>
        <w:t xml:space="preserve"> - </w:t>
      </w:r>
      <w:r w:rsidRPr="003A671E">
        <w:rPr>
          <w:rFonts w:ascii="Times New Roman" w:hAnsi="Times New Roman" w:cs="Times New Roman"/>
          <w:sz w:val="24"/>
          <w:szCs w:val="24"/>
        </w:rPr>
        <w:t xml:space="preserve">DIET) tra cellule microbiche ha rivelato una nuova possibilità per la cooperazione microbica in ecosistemi anaerobici a energia limitata. Questa scoperta ha </w:t>
      </w:r>
      <w:r>
        <w:rPr>
          <w:rFonts w:ascii="Times New Roman" w:hAnsi="Times New Roman" w:cs="Times New Roman"/>
          <w:sz w:val="24"/>
          <w:szCs w:val="24"/>
        </w:rPr>
        <w:t>cambiato</w:t>
      </w:r>
      <w:r w:rsidRPr="003A671E">
        <w:rPr>
          <w:rFonts w:ascii="Times New Roman" w:hAnsi="Times New Roman" w:cs="Times New Roman"/>
          <w:sz w:val="24"/>
          <w:szCs w:val="24"/>
        </w:rPr>
        <w:t xml:space="preserve"> </w:t>
      </w:r>
      <w:r w:rsidR="004754CC">
        <w:rPr>
          <w:rFonts w:ascii="Times New Roman" w:hAnsi="Times New Roman" w:cs="Times New Roman"/>
          <w:sz w:val="24"/>
          <w:szCs w:val="24"/>
        </w:rPr>
        <w:t>il</w:t>
      </w:r>
      <w:r w:rsidRPr="003A671E">
        <w:rPr>
          <w:rFonts w:ascii="Times New Roman" w:hAnsi="Times New Roman" w:cs="Times New Roman"/>
          <w:sz w:val="24"/>
          <w:szCs w:val="24"/>
        </w:rPr>
        <w:t xml:space="preserve"> paradigma consolidato secondo il quale lo scambio di elettroni tra </w:t>
      </w:r>
      <w:r>
        <w:rPr>
          <w:rFonts w:ascii="Times New Roman" w:hAnsi="Times New Roman" w:cs="Times New Roman"/>
          <w:sz w:val="24"/>
          <w:szCs w:val="24"/>
        </w:rPr>
        <w:t>microrganismi</w:t>
      </w:r>
      <w:r w:rsidRPr="003A671E">
        <w:rPr>
          <w:rFonts w:ascii="Times New Roman" w:hAnsi="Times New Roman" w:cs="Times New Roman"/>
          <w:sz w:val="24"/>
          <w:szCs w:val="24"/>
        </w:rPr>
        <w:t xml:space="preserve"> avviene solo attraverso la diffusione molecolare di molecole solubili (redox-attive) come </w:t>
      </w:r>
      <w:r>
        <w:rPr>
          <w:rFonts w:ascii="Times New Roman" w:hAnsi="Times New Roman" w:cs="Times New Roman"/>
          <w:sz w:val="24"/>
          <w:szCs w:val="24"/>
        </w:rPr>
        <w:t>idrogeno</w:t>
      </w:r>
      <w:r w:rsidRPr="003A671E">
        <w:rPr>
          <w:rFonts w:ascii="Times New Roman" w:hAnsi="Times New Roman" w:cs="Times New Roman"/>
          <w:sz w:val="24"/>
          <w:szCs w:val="24"/>
        </w:rPr>
        <w:t xml:space="preserve"> o formiato. Analisi teoriche hanno indicato che </w:t>
      </w:r>
      <w:r w:rsidR="0020468E">
        <w:rPr>
          <w:rFonts w:ascii="Times New Roman" w:hAnsi="Times New Roman" w:cs="Times New Roman"/>
          <w:sz w:val="24"/>
          <w:szCs w:val="24"/>
        </w:rPr>
        <w:t>il</w:t>
      </w:r>
      <w:r w:rsidRPr="003A671E">
        <w:rPr>
          <w:rFonts w:ascii="Times New Roman" w:hAnsi="Times New Roman" w:cs="Times New Roman"/>
          <w:sz w:val="24"/>
          <w:szCs w:val="24"/>
        </w:rPr>
        <w:t xml:space="preserve"> DIET (governat</w:t>
      </w:r>
      <w:r w:rsidR="0020468E">
        <w:rPr>
          <w:rFonts w:ascii="Times New Roman" w:hAnsi="Times New Roman" w:cs="Times New Roman"/>
          <w:sz w:val="24"/>
          <w:szCs w:val="24"/>
        </w:rPr>
        <w:t>o</w:t>
      </w:r>
      <w:r w:rsidRPr="003A671E">
        <w:rPr>
          <w:rFonts w:ascii="Times New Roman" w:hAnsi="Times New Roman" w:cs="Times New Roman"/>
          <w:sz w:val="24"/>
          <w:szCs w:val="24"/>
        </w:rPr>
        <w:t xml:space="preserve"> dalla conduttività elettrica) potrebbe essere sostanzialmente più veloce ed efficace del trasferimento di </w:t>
      </w:r>
      <w:r>
        <w:rPr>
          <w:rFonts w:ascii="Times New Roman" w:hAnsi="Times New Roman" w:cs="Times New Roman"/>
          <w:sz w:val="24"/>
          <w:szCs w:val="24"/>
        </w:rPr>
        <w:t>idrogeno</w:t>
      </w:r>
      <w:r w:rsidRPr="003A671E">
        <w:rPr>
          <w:rFonts w:ascii="Times New Roman" w:hAnsi="Times New Roman" w:cs="Times New Roman"/>
          <w:sz w:val="24"/>
          <w:szCs w:val="24"/>
        </w:rPr>
        <w:t xml:space="preserve"> interspecie, governato dalla legge di diffusione molecolare di Fick. Ciò </w:t>
      </w:r>
      <w:r w:rsidR="00B64A5E">
        <w:rPr>
          <w:rFonts w:ascii="Times New Roman" w:hAnsi="Times New Roman" w:cs="Times New Roman"/>
          <w:sz w:val="24"/>
          <w:szCs w:val="24"/>
        </w:rPr>
        <w:t>suggerisce</w:t>
      </w:r>
      <w:r w:rsidRPr="003A671E">
        <w:rPr>
          <w:rFonts w:ascii="Times New Roman" w:hAnsi="Times New Roman" w:cs="Times New Roman"/>
          <w:sz w:val="24"/>
          <w:szCs w:val="24"/>
        </w:rPr>
        <w:t xml:space="preserve"> che il trasferimento diretto di elettroni tra specie microbiche po</w:t>
      </w:r>
      <w:r w:rsidR="00B64A5E">
        <w:rPr>
          <w:rFonts w:ascii="Times New Roman" w:hAnsi="Times New Roman" w:cs="Times New Roman"/>
          <w:sz w:val="24"/>
          <w:szCs w:val="24"/>
        </w:rPr>
        <w:t>ssa</w:t>
      </w:r>
      <w:r w:rsidRPr="003A671E">
        <w:rPr>
          <w:rFonts w:ascii="Times New Roman" w:hAnsi="Times New Roman" w:cs="Times New Roman"/>
          <w:sz w:val="24"/>
          <w:szCs w:val="24"/>
        </w:rPr>
        <w:t xml:space="preserve"> essere molto più diffuso negli ambienti naturali di quanto precedentemente riconosciuto.</w:t>
      </w:r>
      <w:r w:rsidR="0020468E">
        <w:rPr>
          <w:rFonts w:ascii="Times New Roman" w:hAnsi="Times New Roman" w:cs="Times New Roman"/>
          <w:sz w:val="24"/>
          <w:szCs w:val="24"/>
        </w:rPr>
        <w:t xml:space="preserve"> </w:t>
      </w:r>
      <w:r w:rsidR="0020468E" w:rsidRPr="0020468E">
        <w:rPr>
          <w:rFonts w:ascii="Times New Roman" w:hAnsi="Times New Roman" w:cs="Times New Roman"/>
          <w:sz w:val="24"/>
          <w:szCs w:val="24"/>
        </w:rPr>
        <w:t xml:space="preserve">Mentre negli ultimi anni </w:t>
      </w:r>
      <w:r w:rsidR="0020468E">
        <w:rPr>
          <w:rFonts w:ascii="Times New Roman" w:hAnsi="Times New Roman" w:cs="Times New Roman"/>
          <w:sz w:val="24"/>
          <w:szCs w:val="24"/>
        </w:rPr>
        <w:t>il</w:t>
      </w:r>
      <w:r w:rsidR="0020468E" w:rsidRPr="0020468E">
        <w:rPr>
          <w:rFonts w:ascii="Times New Roman" w:hAnsi="Times New Roman" w:cs="Times New Roman"/>
          <w:sz w:val="24"/>
          <w:szCs w:val="24"/>
        </w:rPr>
        <w:t xml:space="preserve"> DIET è stat</w:t>
      </w:r>
      <w:r w:rsidR="0020468E">
        <w:rPr>
          <w:rFonts w:ascii="Times New Roman" w:hAnsi="Times New Roman" w:cs="Times New Roman"/>
          <w:sz w:val="24"/>
          <w:szCs w:val="24"/>
        </w:rPr>
        <w:t>o</w:t>
      </w:r>
      <w:r w:rsidR="0020468E" w:rsidRPr="0020468E">
        <w:rPr>
          <w:rFonts w:ascii="Times New Roman" w:hAnsi="Times New Roman" w:cs="Times New Roman"/>
          <w:sz w:val="24"/>
          <w:szCs w:val="24"/>
        </w:rPr>
        <w:t xml:space="preserve"> studiat</w:t>
      </w:r>
      <w:r w:rsidR="0020468E">
        <w:rPr>
          <w:rFonts w:ascii="Times New Roman" w:hAnsi="Times New Roman" w:cs="Times New Roman"/>
          <w:sz w:val="24"/>
          <w:szCs w:val="24"/>
        </w:rPr>
        <w:t>o</w:t>
      </w:r>
      <w:r w:rsidR="0020468E" w:rsidRPr="0020468E">
        <w:rPr>
          <w:rFonts w:ascii="Times New Roman" w:hAnsi="Times New Roman" w:cs="Times New Roman"/>
          <w:sz w:val="24"/>
          <w:szCs w:val="24"/>
        </w:rPr>
        <w:t xml:space="preserve"> come strategia per accelerare e stabilizzare </w:t>
      </w:r>
      <w:r w:rsidR="00B64A5E">
        <w:rPr>
          <w:rFonts w:ascii="Times New Roman" w:hAnsi="Times New Roman" w:cs="Times New Roman"/>
          <w:sz w:val="24"/>
          <w:szCs w:val="24"/>
        </w:rPr>
        <w:t>il processo di</w:t>
      </w:r>
      <w:r w:rsidR="0020468E" w:rsidRPr="0020468E">
        <w:rPr>
          <w:rFonts w:ascii="Times New Roman" w:hAnsi="Times New Roman" w:cs="Times New Roman"/>
          <w:sz w:val="24"/>
          <w:szCs w:val="24"/>
        </w:rPr>
        <w:t xml:space="preserve"> digestione anaerobica, la sua rilevanza nel contesto del suolo, dei sedimenti e delle acque sotterranee è quasi completamente inesplorata. </w:t>
      </w:r>
      <w:r w:rsidR="00B64A5E">
        <w:rPr>
          <w:rFonts w:ascii="Times New Roman" w:hAnsi="Times New Roman" w:cs="Times New Roman"/>
          <w:sz w:val="24"/>
          <w:szCs w:val="24"/>
        </w:rPr>
        <w:t>U</w:t>
      </w:r>
      <w:r w:rsidR="0020468E" w:rsidRPr="0020468E">
        <w:rPr>
          <w:rFonts w:ascii="Times New Roman" w:hAnsi="Times New Roman" w:cs="Times New Roman"/>
          <w:sz w:val="24"/>
          <w:szCs w:val="24"/>
        </w:rPr>
        <w:t xml:space="preserve">n numero crescente di studi ha suggerito che i processi sintrofici svolgono un ruolo rilevante nella biodegradazione anaerobica degli idrocarburi sia alifatici che aromatici, in condizioni di </w:t>
      </w:r>
      <w:r w:rsidR="0020468E">
        <w:rPr>
          <w:rFonts w:ascii="Times New Roman" w:hAnsi="Times New Roman" w:cs="Times New Roman"/>
          <w:sz w:val="24"/>
          <w:szCs w:val="24"/>
        </w:rPr>
        <w:t>solfato-</w:t>
      </w:r>
      <w:r w:rsidR="0020468E" w:rsidRPr="0020468E">
        <w:rPr>
          <w:rFonts w:ascii="Times New Roman" w:hAnsi="Times New Roman" w:cs="Times New Roman"/>
          <w:sz w:val="24"/>
          <w:szCs w:val="24"/>
        </w:rPr>
        <w:t xml:space="preserve">riduzione e </w:t>
      </w:r>
      <w:proofErr w:type="spellStart"/>
      <w:r w:rsidR="0020468E">
        <w:rPr>
          <w:rFonts w:ascii="Times New Roman" w:hAnsi="Times New Roman" w:cs="Times New Roman"/>
          <w:sz w:val="24"/>
          <w:szCs w:val="24"/>
        </w:rPr>
        <w:t>metanogenesi</w:t>
      </w:r>
      <w:proofErr w:type="spellEnd"/>
      <w:r w:rsidR="0020468E" w:rsidRPr="0020468E">
        <w:rPr>
          <w:rFonts w:ascii="Times New Roman" w:hAnsi="Times New Roman" w:cs="Times New Roman"/>
          <w:sz w:val="24"/>
          <w:szCs w:val="24"/>
        </w:rPr>
        <w:t>.</w:t>
      </w:r>
      <w:r w:rsidR="00684DB7">
        <w:rPr>
          <w:rFonts w:ascii="Times New Roman" w:hAnsi="Times New Roman" w:cs="Times New Roman"/>
          <w:sz w:val="24"/>
          <w:szCs w:val="24"/>
        </w:rPr>
        <w:t xml:space="preserve"> I</w:t>
      </w:r>
      <w:r w:rsidR="0020468E" w:rsidRPr="0020468E">
        <w:rPr>
          <w:rFonts w:ascii="Times New Roman" w:hAnsi="Times New Roman" w:cs="Times New Roman"/>
          <w:sz w:val="24"/>
          <w:szCs w:val="24"/>
        </w:rPr>
        <w:t xml:space="preserve">l miglioramento del DIET può </w:t>
      </w:r>
      <w:r w:rsidR="00684DB7">
        <w:rPr>
          <w:rFonts w:ascii="Times New Roman" w:hAnsi="Times New Roman" w:cs="Times New Roman"/>
          <w:sz w:val="24"/>
          <w:szCs w:val="24"/>
        </w:rPr>
        <w:t xml:space="preserve">pertanto </w:t>
      </w:r>
      <w:r w:rsidR="0020468E" w:rsidRPr="0020468E">
        <w:rPr>
          <w:rFonts w:ascii="Times New Roman" w:hAnsi="Times New Roman" w:cs="Times New Roman"/>
          <w:sz w:val="24"/>
          <w:szCs w:val="24"/>
        </w:rPr>
        <w:t xml:space="preserve">rappresentare un nuovo approccio per </w:t>
      </w:r>
      <w:r w:rsidR="00B64A5E">
        <w:rPr>
          <w:rFonts w:ascii="Times New Roman" w:hAnsi="Times New Roman" w:cs="Times New Roman"/>
          <w:sz w:val="24"/>
          <w:szCs w:val="24"/>
        </w:rPr>
        <w:t>stimolare</w:t>
      </w:r>
      <w:r w:rsidR="0020468E" w:rsidRPr="0020468E">
        <w:rPr>
          <w:rFonts w:ascii="Times New Roman" w:hAnsi="Times New Roman" w:cs="Times New Roman"/>
          <w:sz w:val="24"/>
          <w:szCs w:val="24"/>
        </w:rPr>
        <w:t xml:space="preserve"> la biodegradazione degli inquinanti negli ambienti anaerobici del sottosuolo.</w:t>
      </w:r>
    </w:p>
    <w:p w14:paraId="22F3846B" w14:textId="33435099" w:rsidR="00BE28A7" w:rsidRDefault="00684DB7" w:rsidP="00684DB7">
      <w:pPr>
        <w:jc w:val="both"/>
        <w:rPr>
          <w:rFonts w:ascii="Times New Roman" w:hAnsi="Times New Roman" w:cs="Times New Roman"/>
          <w:sz w:val="24"/>
          <w:szCs w:val="24"/>
        </w:rPr>
      </w:pPr>
      <w:r w:rsidRPr="0006198B">
        <w:rPr>
          <w:rFonts w:ascii="Times New Roman" w:hAnsi="Times New Roman" w:cs="Times New Roman"/>
          <w:sz w:val="24"/>
          <w:szCs w:val="24"/>
        </w:rPr>
        <w:t xml:space="preserve">L’attività di ricerca relativa al presente assegno sarà svolta nell’ambito </w:t>
      </w:r>
      <w:r>
        <w:rPr>
          <w:rFonts w:ascii="Times New Roman" w:hAnsi="Times New Roman" w:cs="Times New Roman"/>
          <w:sz w:val="24"/>
          <w:szCs w:val="24"/>
        </w:rPr>
        <w:t xml:space="preserve">del progetto di ricerca REACTIVE </w:t>
      </w:r>
      <w:r w:rsidR="00727285">
        <w:rPr>
          <w:rFonts w:ascii="Times New Roman" w:hAnsi="Times New Roman" w:cs="Times New Roman"/>
          <w:sz w:val="24"/>
          <w:szCs w:val="24"/>
        </w:rPr>
        <w:t>con l’obiettivo di</w:t>
      </w:r>
      <w:r w:rsidR="0020468E" w:rsidRPr="0020468E">
        <w:rPr>
          <w:rFonts w:ascii="Times New Roman" w:hAnsi="Times New Roman" w:cs="Times New Roman"/>
          <w:sz w:val="24"/>
          <w:szCs w:val="24"/>
        </w:rPr>
        <w:t xml:space="preserve"> sviluppare strategie innovative per il trattamento in situ d</w:t>
      </w:r>
      <w:r>
        <w:rPr>
          <w:rFonts w:ascii="Times New Roman" w:hAnsi="Times New Roman" w:cs="Times New Roman"/>
          <w:sz w:val="24"/>
          <w:szCs w:val="24"/>
        </w:rPr>
        <w:t>i</w:t>
      </w:r>
      <w:r w:rsidR="0020468E" w:rsidRPr="0020468E">
        <w:rPr>
          <w:rFonts w:ascii="Times New Roman" w:hAnsi="Times New Roman" w:cs="Times New Roman"/>
          <w:sz w:val="24"/>
          <w:szCs w:val="24"/>
        </w:rPr>
        <w:t xml:space="preserve"> falde acquifere contaminate da idrocarburi aromatici. </w:t>
      </w:r>
      <w:r w:rsidR="00BE28A7">
        <w:rPr>
          <w:rFonts w:ascii="Times New Roman" w:hAnsi="Times New Roman" w:cs="Times New Roman"/>
          <w:sz w:val="24"/>
          <w:szCs w:val="24"/>
        </w:rPr>
        <w:t xml:space="preserve">In particolare, verrà studiato </w:t>
      </w:r>
      <w:r w:rsidR="00BE28A7" w:rsidRPr="00BE28A7">
        <w:rPr>
          <w:rFonts w:ascii="Times New Roman" w:hAnsi="Times New Roman" w:cs="Times New Roman"/>
          <w:sz w:val="24"/>
          <w:szCs w:val="24"/>
        </w:rPr>
        <w:t>l'effetto di diverse nanoparticelle (semi)conduttive</w:t>
      </w:r>
      <w:r w:rsidR="00BE28A7">
        <w:rPr>
          <w:rFonts w:ascii="Times New Roman" w:hAnsi="Times New Roman" w:cs="Times New Roman"/>
          <w:sz w:val="24"/>
          <w:szCs w:val="24"/>
        </w:rPr>
        <w:t>,</w:t>
      </w:r>
      <w:r w:rsidR="00BE28A7" w:rsidRPr="00BE28A7">
        <w:rPr>
          <w:rFonts w:ascii="Times New Roman" w:hAnsi="Times New Roman" w:cs="Times New Roman"/>
          <w:sz w:val="24"/>
          <w:szCs w:val="24"/>
        </w:rPr>
        <w:t xml:space="preserve"> a base di ferro o carbonio, </w:t>
      </w:r>
      <w:r w:rsidR="00A03485">
        <w:rPr>
          <w:rFonts w:ascii="Times New Roman" w:hAnsi="Times New Roman" w:cs="Times New Roman"/>
          <w:sz w:val="24"/>
          <w:szCs w:val="24"/>
        </w:rPr>
        <w:t xml:space="preserve">sul trasferimento diretto di elettroni interspecie e </w:t>
      </w:r>
      <w:r w:rsidR="00BE28A7" w:rsidRPr="00BE28A7">
        <w:rPr>
          <w:rFonts w:ascii="Times New Roman" w:hAnsi="Times New Roman" w:cs="Times New Roman"/>
          <w:sz w:val="24"/>
          <w:szCs w:val="24"/>
        </w:rPr>
        <w:t xml:space="preserve">sulla biodegradazione anaerobica sintrofica degli idrocarburi in </w:t>
      </w:r>
      <w:r w:rsidR="00EA4F6B">
        <w:rPr>
          <w:rFonts w:ascii="Times New Roman" w:hAnsi="Times New Roman" w:cs="Times New Roman"/>
          <w:sz w:val="24"/>
          <w:szCs w:val="24"/>
        </w:rPr>
        <w:t>presenza di diversi accettori finali di elettroni</w:t>
      </w:r>
      <w:r w:rsidR="00A034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AA85C7" w14:textId="30E722D2" w:rsidR="004754CC" w:rsidRDefault="00A03485" w:rsidP="00684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comunità microbica</w:t>
      </w:r>
      <w:r w:rsidRPr="00A03485">
        <w:rPr>
          <w:rFonts w:ascii="Times New Roman" w:hAnsi="Times New Roman" w:cs="Times New Roman"/>
          <w:sz w:val="24"/>
          <w:szCs w:val="24"/>
        </w:rPr>
        <w:t xml:space="preserve"> di un suolo saturo contaminato da idrocarburi petroliferi sarà </w:t>
      </w:r>
      <w:r>
        <w:rPr>
          <w:rFonts w:ascii="Times New Roman" w:hAnsi="Times New Roman" w:cs="Times New Roman"/>
          <w:sz w:val="24"/>
          <w:szCs w:val="24"/>
        </w:rPr>
        <w:t xml:space="preserve">coltivata e arricchita su </w:t>
      </w:r>
      <w:r w:rsidRPr="00A03485">
        <w:rPr>
          <w:rFonts w:ascii="Times New Roman" w:hAnsi="Times New Roman" w:cs="Times New Roman"/>
          <w:sz w:val="24"/>
          <w:szCs w:val="24"/>
        </w:rPr>
        <w:t xml:space="preserve">idrocarburi </w:t>
      </w:r>
      <w:r w:rsidR="00A139AC">
        <w:rPr>
          <w:rFonts w:ascii="Times New Roman" w:hAnsi="Times New Roman" w:cs="Times New Roman"/>
          <w:sz w:val="24"/>
          <w:szCs w:val="24"/>
        </w:rPr>
        <w:t xml:space="preserve">modello </w:t>
      </w:r>
      <w:r>
        <w:rPr>
          <w:rFonts w:ascii="Times New Roman" w:hAnsi="Times New Roman" w:cs="Times New Roman"/>
          <w:sz w:val="24"/>
          <w:szCs w:val="24"/>
        </w:rPr>
        <w:t xml:space="preserve">mono e policiclici aromatici </w:t>
      </w:r>
      <w:r w:rsidRPr="00A03485">
        <w:rPr>
          <w:rFonts w:ascii="Times New Roman" w:hAnsi="Times New Roman" w:cs="Times New Roman"/>
          <w:sz w:val="24"/>
          <w:szCs w:val="24"/>
        </w:rPr>
        <w:t>(ad esempio toluene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485">
        <w:rPr>
          <w:rFonts w:ascii="Times New Roman" w:hAnsi="Times New Roman" w:cs="Times New Roman"/>
          <w:sz w:val="24"/>
          <w:szCs w:val="24"/>
        </w:rPr>
        <w:t xml:space="preserve">e naftalene) in microcosmi anaerobici </w:t>
      </w:r>
      <w:r>
        <w:rPr>
          <w:rFonts w:ascii="Times New Roman" w:hAnsi="Times New Roman" w:cs="Times New Roman"/>
          <w:sz w:val="24"/>
          <w:szCs w:val="24"/>
        </w:rPr>
        <w:t xml:space="preserve">addizionati con diversi </w:t>
      </w:r>
      <w:r w:rsidRPr="00A03485">
        <w:rPr>
          <w:rFonts w:ascii="Times New Roman" w:hAnsi="Times New Roman" w:cs="Times New Roman"/>
          <w:sz w:val="24"/>
          <w:szCs w:val="24"/>
        </w:rPr>
        <w:t>accettor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03485">
        <w:rPr>
          <w:rFonts w:ascii="Times New Roman" w:hAnsi="Times New Roman" w:cs="Times New Roman"/>
          <w:sz w:val="24"/>
          <w:szCs w:val="24"/>
        </w:rPr>
        <w:t xml:space="preserve"> di elettroni terminal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03485">
        <w:rPr>
          <w:rFonts w:ascii="Times New Roman" w:hAnsi="Times New Roman" w:cs="Times New Roman"/>
          <w:sz w:val="24"/>
          <w:szCs w:val="24"/>
        </w:rPr>
        <w:t xml:space="preserve"> (solfato</w:t>
      </w:r>
      <w:r>
        <w:rPr>
          <w:rFonts w:ascii="Times New Roman" w:hAnsi="Times New Roman" w:cs="Times New Roman"/>
          <w:sz w:val="24"/>
          <w:szCs w:val="24"/>
        </w:rPr>
        <w:t>, carbonato</w:t>
      </w:r>
      <w:r w:rsidRPr="00A03485">
        <w:rPr>
          <w:rFonts w:ascii="Times New Roman" w:hAnsi="Times New Roman" w:cs="Times New Roman"/>
          <w:sz w:val="24"/>
          <w:szCs w:val="24"/>
        </w:rPr>
        <w:t xml:space="preserve">), in assenza e in presenza di </w:t>
      </w:r>
      <w:r>
        <w:rPr>
          <w:rFonts w:ascii="Times New Roman" w:hAnsi="Times New Roman" w:cs="Times New Roman"/>
          <w:sz w:val="24"/>
          <w:szCs w:val="24"/>
        </w:rPr>
        <w:t xml:space="preserve">diverse </w:t>
      </w:r>
      <w:r w:rsidRPr="00A03485">
        <w:rPr>
          <w:rFonts w:ascii="Times New Roman" w:hAnsi="Times New Roman" w:cs="Times New Roman"/>
          <w:sz w:val="24"/>
          <w:szCs w:val="24"/>
        </w:rPr>
        <w:t>particelle (semi)condutt</w:t>
      </w:r>
      <w:r>
        <w:rPr>
          <w:rFonts w:ascii="Times New Roman" w:hAnsi="Times New Roman" w:cs="Times New Roman"/>
          <w:sz w:val="24"/>
          <w:szCs w:val="24"/>
        </w:rPr>
        <w:t>ive</w:t>
      </w:r>
      <w:r w:rsidRPr="00A034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485">
        <w:rPr>
          <w:rFonts w:ascii="Times New Roman" w:hAnsi="Times New Roman" w:cs="Times New Roman"/>
          <w:sz w:val="24"/>
          <w:szCs w:val="24"/>
        </w:rPr>
        <w:t xml:space="preserve">Verranno valutati </w:t>
      </w:r>
      <w:r w:rsidR="00780405">
        <w:rPr>
          <w:rFonts w:ascii="Times New Roman" w:hAnsi="Times New Roman" w:cs="Times New Roman"/>
          <w:sz w:val="24"/>
          <w:szCs w:val="24"/>
        </w:rPr>
        <w:t xml:space="preserve">gli </w:t>
      </w:r>
      <w:r w:rsidR="00A139AC">
        <w:rPr>
          <w:rFonts w:ascii="Times New Roman" w:hAnsi="Times New Roman" w:cs="Times New Roman"/>
          <w:sz w:val="24"/>
          <w:szCs w:val="24"/>
        </w:rPr>
        <w:t>effett</w:t>
      </w:r>
      <w:r w:rsidR="00780405">
        <w:rPr>
          <w:rFonts w:ascii="Times New Roman" w:hAnsi="Times New Roman" w:cs="Times New Roman"/>
          <w:sz w:val="24"/>
          <w:szCs w:val="24"/>
        </w:rPr>
        <w:t>i</w:t>
      </w:r>
      <w:r w:rsidR="00A139AC">
        <w:rPr>
          <w:rFonts w:ascii="Times New Roman" w:hAnsi="Times New Roman" w:cs="Times New Roman"/>
          <w:sz w:val="24"/>
          <w:szCs w:val="24"/>
        </w:rPr>
        <w:t xml:space="preserve"> delle </w:t>
      </w:r>
      <w:r w:rsidR="00A139AC" w:rsidRPr="00A03485">
        <w:rPr>
          <w:rFonts w:ascii="Times New Roman" w:hAnsi="Times New Roman" w:cs="Times New Roman"/>
          <w:sz w:val="24"/>
          <w:szCs w:val="24"/>
        </w:rPr>
        <w:t>particelle (semi)condutt</w:t>
      </w:r>
      <w:r w:rsidR="00A139AC">
        <w:rPr>
          <w:rFonts w:ascii="Times New Roman" w:hAnsi="Times New Roman" w:cs="Times New Roman"/>
          <w:sz w:val="24"/>
          <w:szCs w:val="24"/>
        </w:rPr>
        <w:t>ive</w:t>
      </w:r>
      <w:r w:rsidR="00A139AC">
        <w:rPr>
          <w:rFonts w:ascii="Times New Roman" w:hAnsi="Times New Roman" w:cs="Times New Roman"/>
          <w:sz w:val="24"/>
          <w:szCs w:val="24"/>
        </w:rPr>
        <w:t xml:space="preserve"> sul</w:t>
      </w:r>
      <w:r>
        <w:rPr>
          <w:rFonts w:ascii="Times New Roman" w:hAnsi="Times New Roman" w:cs="Times New Roman"/>
          <w:sz w:val="24"/>
          <w:szCs w:val="24"/>
        </w:rPr>
        <w:t>l’estensione e la velocità</w:t>
      </w:r>
      <w:r w:rsidRPr="00A03485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bio</w:t>
      </w:r>
      <w:r w:rsidRPr="00A03485">
        <w:rPr>
          <w:rFonts w:ascii="Times New Roman" w:hAnsi="Times New Roman" w:cs="Times New Roman"/>
          <w:sz w:val="24"/>
          <w:szCs w:val="24"/>
        </w:rPr>
        <w:t xml:space="preserve">degradazione degli idrocarburi target, </w:t>
      </w:r>
      <w:r w:rsidR="004133A6">
        <w:rPr>
          <w:rFonts w:ascii="Times New Roman" w:hAnsi="Times New Roman" w:cs="Times New Roman"/>
          <w:sz w:val="24"/>
          <w:szCs w:val="24"/>
        </w:rPr>
        <w:t>nonché sul</w:t>
      </w:r>
      <w:r w:rsidRPr="00A03485">
        <w:rPr>
          <w:rFonts w:ascii="Times New Roman" w:hAnsi="Times New Roman" w:cs="Times New Roman"/>
          <w:sz w:val="24"/>
          <w:szCs w:val="24"/>
        </w:rPr>
        <w:t xml:space="preserve">la formazione di intermedi di degradazione (ad esempio </w:t>
      </w:r>
      <w:proofErr w:type="spellStart"/>
      <w:r w:rsidRPr="00A03485">
        <w:rPr>
          <w:rFonts w:ascii="Times New Roman" w:hAnsi="Times New Roman" w:cs="Times New Roman"/>
          <w:sz w:val="24"/>
          <w:szCs w:val="24"/>
        </w:rPr>
        <w:t>benzil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485">
        <w:rPr>
          <w:rFonts w:ascii="Times New Roman" w:hAnsi="Times New Roman" w:cs="Times New Roman"/>
          <w:sz w:val="24"/>
          <w:szCs w:val="24"/>
        </w:rPr>
        <w:t>succinato) o prodotti</w:t>
      </w:r>
      <w:r w:rsidR="00A139AC">
        <w:rPr>
          <w:rFonts w:ascii="Times New Roman" w:hAnsi="Times New Roman" w:cs="Times New Roman"/>
          <w:sz w:val="24"/>
          <w:szCs w:val="24"/>
        </w:rPr>
        <w:t xml:space="preserve"> catabolici</w:t>
      </w:r>
      <w:r w:rsidRPr="00A03485">
        <w:rPr>
          <w:rFonts w:ascii="Times New Roman" w:hAnsi="Times New Roman" w:cs="Times New Roman"/>
          <w:sz w:val="24"/>
          <w:szCs w:val="24"/>
        </w:rPr>
        <w:t xml:space="preserve"> (ad esempio acidi grassi volatili, acetato, formiato, H</w:t>
      </w:r>
      <w:r w:rsidRPr="00A034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3485">
        <w:rPr>
          <w:rFonts w:ascii="Times New Roman" w:hAnsi="Times New Roman" w:cs="Times New Roman"/>
          <w:sz w:val="24"/>
          <w:szCs w:val="24"/>
        </w:rPr>
        <w:t xml:space="preserve">). In parallelo, </w:t>
      </w:r>
      <w:r w:rsidR="00A139AC">
        <w:rPr>
          <w:rFonts w:ascii="Times New Roman" w:hAnsi="Times New Roman" w:cs="Times New Roman"/>
          <w:sz w:val="24"/>
          <w:szCs w:val="24"/>
        </w:rPr>
        <w:t xml:space="preserve">verrà monitorata e caratterizzata </w:t>
      </w:r>
      <w:r>
        <w:rPr>
          <w:rFonts w:ascii="Times New Roman" w:hAnsi="Times New Roman" w:cs="Times New Roman"/>
          <w:sz w:val="24"/>
          <w:szCs w:val="24"/>
        </w:rPr>
        <w:t>l’evoluzione della</w:t>
      </w:r>
      <w:r w:rsidRPr="00A03485">
        <w:rPr>
          <w:rFonts w:ascii="Times New Roman" w:hAnsi="Times New Roman" w:cs="Times New Roman"/>
          <w:sz w:val="24"/>
          <w:szCs w:val="24"/>
        </w:rPr>
        <w:t xml:space="preserve"> comunità microbica tramite sequenziamento </w:t>
      </w:r>
      <w:proofErr w:type="spellStart"/>
      <w:r w:rsidRPr="00A0348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03485">
        <w:rPr>
          <w:rFonts w:ascii="Times New Roman" w:hAnsi="Times New Roman" w:cs="Times New Roman"/>
          <w:sz w:val="24"/>
          <w:szCs w:val="24"/>
        </w:rPr>
        <w:t xml:space="preserve">i geni </w:t>
      </w:r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codificano per l’</w:t>
      </w:r>
      <w:r w:rsidRPr="00A03485">
        <w:rPr>
          <w:rFonts w:ascii="Times New Roman" w:hAnsi="Times New Roman" w:cs="Times New Roman"/>
          <w:sz w:val="24"/>
          <w:szCs w:val="24"/>
        </w:rPr>
        <w:t>rRNA 16S</w:t>
      </w:r>
      <w:r w:rsidR="00A139AC">
        <w:rPr>
          <w:rFonts w:ascii="Times New Roman" w:hAnsi="Times New Roman" w:cs="Times New Roman"/>
          <w:sz w:val="24"/>
          <w:szCs w:val="24"/>
        </w:rPr>
        <w:t xml:space="preserve">, al fine di </w:t>
      </w:r>
      <w:r w:rsidRPr="00A03485">
        <w:rPr>
          <w:rFonts w:ascii="Times New Roman" w:hAnsi="Times New Roman" w:cs="Times New Roman"/>
          <w:sz w:val="24"/>
          <w:szCs w:val="24"/>
        </w:rPr>
        <w:t>identificare il concomitante arricchimento d</w:t>
      </w:r>
      <w:r w:rsidR="00A139AC">
        <w:rPr>
          <w:rFonts w:ascii="Times New Roman" w:hAnsi="Times New Roman" w:cs="Times New Roman"/>
          <w:sz w:val="24"/>
          <w:szCs w:val="24"/>
        </w:rPr>
        <w:t>e</w:t>
      </w:r>
      <w:r w:rsidRPr="00A03485">
        <w:rPr>
          <w:rFonts w:ascii="Times New Roman" w:hAnsi="Times New Roman" w:cs="Times New Roman"/>
          <w:sz w:val="24"/>
          <w:szCs w:val="24"/>
        </w:rPr>
        <w:t>i d</w:t>
      </w:r>
      <w:proofErr w:type="spellStart"/>
      <w:r w:rsidRPr="00A03485">
        <w:rPr>
          <w:rFonts w:ascii="Times New Roman" w:hAnsi="Times New Roman" w:cs="Times New Roman"/>
          <w:sz w:val="24"/>
          <w:szCs w:val="24"/>
        </w:rPr>
        <w:t>egradatori</w:t>
      </w:r>
      <w:proofErr w:type="spellEnd"/>
      <w:r w:rsidRPr="00A03485">
        <w:rPr>
          <w:rFonts w:ascii="Times New Roman" w:hAnsi="Times New Roman" w:cs="Times New Roman"/>
          <w:sz w:val="24"/>
          <w:szCs w:val="24"/>
        </w:rPr>
        <w:t xml:space="preserve"> di idrocarburi</w:t>
      </w:r>
      <w:r w:rsidR="00A139AC">
        <w:rPr>
          <w:rFonts w:ascii="Times New Roman" w:hAnsi="Times New Roman" w:cs="Times New Roman"/>
          <w:sz w:val="24"/>
          <w:szCs w:val="24"/>
        </w:rPr>
        <w:t>,</w:t>
      </w:r>
      <w:r w:rsidRPr="00A03485">
        <w:rPr>
          <w:rFonts w:ascii="Times New Roman" w:hAnsi="Times New Roman" w:cs="Times New Roman"/>
          <w:sz w:val="24"/>
          <w:szCs w:val="24"/>
        </w:rPr>
        <w:t xml:space="preserve"> noti o presunti</w:t>
      </w:r>
      <w:r w:rsidR="00A139AC">
        <w:rPr>
          <w:rFonts w:ascii="Times New Roman" w:hAnsi="Times New Roman" w:cs="Times New Roman"/>
          <w:sz w:val="24"/>
          <w:szCs w:val="24"/>
        </w:rPr>
        <w:t>,</w:t>
      </w:r>
      <w:r w:rsidRPr="00A03485">
        <w:rPr>
          <w:rFonts w:ascii="Times New Roman" w:hAnsi="Times New Roman" w:cs="Times New Roman"/>
          <w:sz w:val="24"/>
          <w:szCs w:val="24"/>
        </w:rPr>
        <w:t xml:space="preserve"> e </w:t>
      </w:r>
      <w:r w:rsidR="004133A6">
        <w:rPr>
          <w:rFonts w:ascii="Times New Roman" w:hAnsi="Times New Roman" w:cs="Times New Roman"/>
          <w:sz w:val="24"/>
          <w:szCs w:val="24"/>
        </w:rPr>
        <w:t>d</w:t>
      </w:r>
      <w:r w:rsidR="00A139AC">
        <w:rPr>
          <w:rFonts w:ascii="Times New Roman" w:hAnsi="Times New Roman" w:cs="Times New Roman"/>
          <w:sz w:val="24"/>
          <w:szCs w:val="24"/>
        </w:rPr>
        <w:t xml:space="preserve">i loro potenziali </w:t>
      </w:r>
      <w:r w:rsidRPr="00A03485">
        <w:rPr>
          <w:rFonts w:ascii="Times New Roman" w:hAnsi="Times New Roman" w:cs="Times New Roman"/>
          <w:sz w:val="24"/>
          <w:szCs w:val="24"/>
        </w:rPr>
        <w:t xml:space="preserve">partner sintrofici </w:t>
      </w:r>
      <w:r w:rsidR="00317036">
        <w:rPr>
          <w:rFonts w:ascii="Times New Roman" w:hAnsi="Times New Roman" w:cs="Times New Roman"/>
          <w:sz w:val="24"/>
          <w:szCs w:val="24"/>
        </w:rPr>
        <w:t>che catturano gli elettroni</w:t>
      </w:r>
      <w:r w:rsidRPr="00A03485">
        <w:rPr>
          <w:rFonts w:ascii="Times New Roman" w:hAnsi="Times New Roman" w:cs="Times New Roman"/>
          <w:sz w:val="24"/>
          <w:szCs w:val="24"/>
        </w:rPr>
        <w:t>.</w:t>
      </w:r>
      <w:r w:rsidR="00780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47AE" w:rsidRPr="00C447AE">
        <w:rPr>
          <w:rFonts w:ascii="Times New Roman" w:hAnsi="Times New Roman" w:cs="Times New Roman"/>
          <w:sz w:val="24"/>
          <w:szCs w:val="24"/>
        </w:rPr>
        <w:t>L'identificazione</w:t>
      </w:r>
      <w:proofErr w:type="gramEnd"/>
      <w:r w:rsidR="00C447AE" w:rsidRPr="00C447AE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C447AE" w:rsidRPr="00C447AE">
        <w:rPr>
          <w:rFonts w:ascii="Times New Roman" w:hAnsi="Times New Roman" w:cs="Times New Roman"/>
          <w:sz w:val="24"/>
          <w:szCs w:val="24"/>
        </w:rPr>
        <w:t>degradatori</w:t>
      </w:r>
      <w:proofErr w:type="spellEnd"/>
      <w:r w:rsidR="00C447AE" w:rsidRPr="00C447AE">
        <w:rPr>
          <w:rFonts w:ascii="Times New Roman" w:hAnsi="Times New Roman" w:cs="Times New Roman"/>
          <w:sz w:val="24"/>
          <w:szCs w:val="24"/>
        </w:rPr>
        <w:t xml:space="preserve"> di idrocarburi sarà ulteriormente confermata </w:t>
      </w:r>
      <w:r w:rsidR="00C447AE">
        <w:rPr>
          <w:rFonts w:ascii="Times New Roman" w:hAnsi="Times New Roman" w:cs="Times New Roman"/>
          <w:sz w:val="24"/>
          <w:szCs w:val="24"/>
        </w:rPr>
        <w:t>mediante l’utilizzo di</w:t>
      </w:r>
      <w:r w:rsidR="00C447AE" w:rsidRPr="00C447AE">
        <w:rPr>
          <w:rFonts w:ascii="Times New Roman" w:hAnsi="Times New Roman" w:cs="Times New Roman"/>
          <w:sz w:val="24"/>
          <w:szCs w:val="24"/>
        </w:rPr>
        <w:t xml:space="preserve"> idrocarburi marcati con </w:t>
      </w:r>
      <w:r w:rsidR="00C447AE" w:rsidRPr="00C447AE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C447AE" w:rsidRPr="00C447AE">
        <w:rPr>
          <w:rFonts w:ascii="Times New Roman" w:hAnsi="Times New Roman" w:cs="Times New Roman"/>
          <w:sz w:val="24"/>
          <w:szCs w:val="24"/>
        </w:rPr>
        <w:t xml:space="preserve">C </w:t>
      </w:r>
      <w:r w:rsidR="00C447AE">
        <w:rPr>
          <w:rFonts w:ascii="Times New Roman" w:hAnsi="Times New Roman" w:cs="Times New Roman"/>
          <w:sz w:val="24"/>
          <w:szCs w:val="24"/>
        </w:rPr>
        <w:t>e</w:t>
      </w:r>
      <w:r w:rsidR="00C447AE" w:rsidRPr="00C447AE">
        <w:rPr>
          <w:rFonts w:ascii="Times New Roman" w:hAnsi="Times New Roman" w:cs="Times New Roman"/>
          <w:sz w:val="24"/>
          <w:szCs w:val="24"/>
        </w:rPr>
        <w:t xml:space="preserve"> DNA </w:t>
      </w:r>
      <w:proofErr w:type="spellStart"/>
      <w:r w:rsidR="00C447AE" w:rsidRPr="00C447AE">
        <w:rPr>
          <w:rFonts w:ascii="Times New Roman" w:hAnsi="Times New Roman" w:cs="Times New Roman"/>
          <w:sz w:val="24"/>
          <w:szCs w:val="24"/>
        </w:rPr>
        <w:t>Stable</w:t>
      </w:r>
      <w:proofErr w:type="spellEnd"/>
      <w:r w:rsidR="00C447AE" w:rsidRPr="00C447AE">
        <w:rPr>
          <w:rFonts w:ascii="Times New Roman" w:hAnsi="Times New Roman" w:cs="Times New Roman"/>
          <w:sz w:val="24"/>
          <w:szCs w:val="24"/>
        </w:rPr>
        <w:t xml:space="preserve"> Isotope </w:t>
      </w:r>
      <w:proofErr w:type="spellStart"/>
      <w:r w:rsidR="00C447AE" w:rsidRPr="00C447AE">
        <w:rPr>
          <w:rFonts w:ascii="Times New Roman" w:hAnsi="Times New Roman" w:cs="Times New Roman"/>
          <w:sz w:val="24"/>
          <w:szCs w:val="24"/>
        </w:rPr>
        <w:t>Probing</w:t>
      </w:r>
      <w:proofErr w:type="spellEnd"/>
      <w:r w:rsidR="00C447AE" w:rsidRPr="00C447AE">
        <w:rPr>
          <w:rFonts w:ascii="Times New Roman" w:hAnsi="Times New Roman" w:cs="Times New Roman"/>
          <w:sz w:val="24"/>
          <w:szCs w:val="24"/>
        </w:rPr>
        <w:t xml:space="preserve"> (SIP). Per </w:t>
      </w:r>
      <w:r w:rsidR="004754CC">
        <w:rPr>
          <w:rFonts w:ascii="Times New Roman" w:hAnsi="Times New Roman" w:cs="Times New Roman"/>
          <w:sz w:val="24"/>
          <w:szCs w:val="24"/>
        </w:rPr>
        <w:t xml:space="preserve">studiare la stimolazione del DIET da parte delle </w:t>
      </w:r>
      <w:r w:rsidR="00C447AE" w:rsidRPr="00C447AE">
        <w:rPr>
          <w:rFonts w:ascii="Times New Roman" w:hAnsi="Times New Roman" w:cs="Times New Roman"/>
          <w:sz w:val="24"/>
          <w:szCs w:val="24"/>
        </w:rPr>
        <w:t>nanoparticelle (semi)conduttive</w:t>
      </w:r>
      <w:r w:rsidR="004754CC">
        <w:rPr>
          <w:rFonts w:ascii="Times New Roman" w:hAnsi="Times New Roman" w:cs="Times New Roman"/>
          <w:sz w:val="24"/>
          <w:szCs w:val="24"/>
        </w:rPr>
        <w:t xml:space="preserve"> </w:t>
      </w:r>
      <w:r w:rsidR="00C447AE" w:rsidRPr="00C447AE">
        <w:rPr>
          <w:rFonts w:ascii="Times New Roman" w:hAnsi="Times New Roman" w:cs="Times New Roman"/>
          <w:sz w:val="24"/>
          <w:szCs w:val="24"/>
        </w:rPr>
        <w:t xml:space="preserve">verranno applicati approcci di microbiologia e biologia molecolare. </w:t>
      </w:r>
      <w:r w:rsidR="004754CC">
        <w:rPr>
          <w:rFonts w:ascii="Times New Roman" w:hAnsi="Times New Roman" w:cs="Times New Roman"/>
          <w:sz w:val="24"/>
          <w:szCs w:val="24"/>
        </w:rPr>
        <w:t>I primi</w:t>
      </w:r>
      <w:r w:rsidR="00C447AE" w:rsidRPr="00C447AE">
        <w:rPr>
          <w:rFonts w:ascii="Times New Roman" w:hAnsi="Times New Roman" w:cs="Times New Roman"/>
          <w:sz w:val="24"/>
          <w:szCs w:val="24"/>
        </w:rPr>
        <w:t xml:space="preserve"> </w:t>
      </w:r>
      <w:r w:rsidR="004754CC">
        <w:rPr>
          <w:rFonts w:ascii="Times New Roman" w:hAnsi="Times New Roman" w:cs="Times New Roman"/>
          <w:sz w:val="24"/>
          <w:szCs w:val="24"/>
        </w:rPr>
        <w:t>includeranno</w:t>
      </w:r>
      <w:r w:rsidR="00C447AE" w:rsidRPr="00C447AE">
        <w:rPr>
          <w:rFonts w:ascii="Times New Roman" w:hAnsi="Times New Roman" w:cs="Times New Roman"/>
          <w:sz w:val="24"/>
          <w:szCs w:val="24"/>
        </w:rPr>
        <w:t xml:space="preserve"> incubazioni in presenza di intermedi interspecie (es. H</w:t>
      </w:r>
      <w:r w:rsidR="00C447AE" w:rsidRPr="004754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447AE" w:rsidRPr="00C447AE">
        <w:rPr>
          <w:rFonts w:ascii="Times New Roman" w:hAnsi="Times New Roman" w:cs="Times New Roman"/>
          <w:sz w:val="24"/>
          <w:szCs w:val="24"/>
        </w:rPr>
        <w:t xml:space="preserve">) per valutare la presenza di fenomeni di inibizione feedback sul metabolismo dei </w:t>
      </w:r>
      <w:proofErr w:type="spellStart"/>
      <w:r w:rsidR="00C447AE" w:rsidRPr="00C447AE">
        <w:rPr>
          <w:rFonts w:ascii="Times New Roman" w:hAnsi="Times New Roman" w:cs="Times New Roman"/>
          <w:sz w:val="24"/>
          <w:szCs w:val="24"/>
        </w:rPr>
        <w:t>sintrofi</w:t>
      </w:r>
      <w:proofErr w:type="spellEnd"/>
      <w:r w:rsidR="00C447AE" w:rsidRPr="00C447AE">
        <w:rPr>
          <w:rFonts w:ascii="Times New Roman" w:hAnsi="Times New Roman" w:cs="Times New Roman"/>
          <w:sz w:val="24"/>
          <w:szCs w:val="24"/>
        </w:rPr>
        <w:t xml:space="preserve">, </w:t>
      </w:r>
      <w:r w:rsidR="004754CC">
        <w:rPr>
          <w:rFonts w:ascii="Times New Roman" w:hAnsi="Times New Roman" w:cs="Times New Roman"/>
          <w:sz w:val="24"/>
          <w:szCs w:val="24"/>
        </w:rPr>
        <w:t>i</w:t>
      </w:r>
      <w:r w:rsidR="00C447AE" w:rsidRPr="00C447AE">
        <w:rPr>
          <w:rFonts w:ascii="Times New Roman" w:hAnsi="Times New Roman" w:cs="Times New Roman"/>
          <w:sz w:val="24"/>
          <w:szCs w:val="24"/>
        </w:rPr>
        <w:t xml:space="preserve"> second</w:t>
      </w:r>
      <w:r w:rsidR="004754CC">
        <w:rPr>
          <w:rFonts w:ascii="Times New Roman" w:hAnsi="Times New Roman" w:cs="Times New Roman"/>
          <w:sz w:val="24"/>
          <w:szCs w:val="24"/>
        </w:rPr>
        <w:t>i</w:t>
      </w:r>
      <w:r w:rsidR="00C447AE" w:rsidRPr="00C447AE">
        <w:rPr>
          <w:rFonts w:ascii="Times New Roman" w:hAnsi="Times New Roman" w:cs="Times New Roman"/>
          <w:sz w:val="24"/>
          <w:szCs w:val="24"/>
        </w:rPr>
        <w:t xml:space="preserve"> valut</w:t>
      </w:r>
      <w:r w:rsidR="004754CC">
        <w:rPr>
          <w:rFonts w:ascii="Times New Roman" w:hAnsi="Times New Roman" w:cs="Times New Roman"/>
          <w:sz w:val="24"/>
          <w:szCs w:val="24"/>
        </w:rPr>
        <w:t>eranno</w:t>
      </w:r>
      <w:r w:rsidR="00C447AE" w:rsidRPr="00C447AE">
        <w:rPr>
          <w:rFonts w:ascii="Times New Roman" w:hAnsi="Times New Roman" w:cs="Times New Roman"/>
          <w:sz w:val="24"/>
          <w:szCs w:val="24"/>
        </w:rPr>
        <w:t xml:space="preserve"> </w:t>
      </w:r>
      <w:r w:rsidR="004754CC">
        <w:rPr>
          <w:rFonts w:ascii="Times New Roman" w:hAnsi="Times New Roman" w:cs="Times New Roman"/>
          <w:sz w:val="24"/>
          <w:szCs w:val="24"/>
        </w:rPr>
        <w:t>variazioni</w:t>
      </w:r>
      <w:r w:rsidR="00C447AE" w:rsidRPr="00C447AE">
        <w:rPr>
          <w:rFonts w:ascii="Times New Roman" w:hAnsi="Times New Roman" w:cs="Times New Roman"/>
          <w:sz w:val="24"/>
          <w:szCs w:val="24"/>
        </w:rPr>
        <w:t xml:space="preserve"> nei livelli di espressione dei geni</w:t>
      </w:r>
      <w:r w:rsidR="004754CC">
        <w:rPr>
          <w:rFonts w:ascii="Times New Roman" w:hAnsi="Times New Roman" w:cs="Times New Roman"/>
          <w:sz w:val="24"/>
          <w:szCs w:val="24"/>
        </w:rPr>
        <w:t xml:space="preserve"> associati a processi di trasferimento di elettroni extracellulare (es. citocromi) mediante RT-</w:t>
      </w:r>
      <w:proofErr w:type="spellStart"/>
      <w:r w:rsidR="004754CC">
        <w:rPr>
          <w:rFonts w:ascii="Times New Roman" w:hAnsi="Times New Roman" w:cs="Times New Roman"/>
          <w:sz w:val="24"/>
          <w:szCs w:val="24"/>
        </w:rPr>
        <w:t>qPCR</w:t>
      </w:r>
      <w:proofErr w:type="spellEnd"/>
      <w:r w:rsidR="004754CC">
        <w:rPr>
          <w:rFonts w:ascii="Times New Roman" w:hAnsi="Times New Roman" w:cs="Times New Roman"/>
          <w:sz w:val="24"/>
          <w:szCs w:val="24"/>
        </w:rPr>
        <w:t>. V</w:t>
      </w:r>
      <w:r w:rsidR="004754CC" w:rsidRPr="004754CC">
        <w:rPr>
          <w:rFonts w:ascii="Times New Roman" w:hAnsi="Times New Roman" w:cs="Times New Roman"/>
          <w:sz w:val="24"/>
          <w:szCs w:val="24"/>
        </w:rPr>
        <w:t xml:space="preserve">erranno </w:t>
      </w:r>
      <w:r w:rsidR="004754CC">
        <w:rPr>
          <w:rFonts w:ascii="Times New Roman" w:hAnsi="Times New Roman" w:cs="Times New Roman"/>
          <w:sz w:val="24"/>
          <w:szCs w:val="24"/>
        </w:rPr>
        <w:t xml:space="preserve">inoltre </w:t>
      </w:r>
      <w:r w:rsidR="004754CC" w:rsidRPr="004754CC">
        <w:rPr>
          <w:rFonts w:ascii="Times New Roman" w:hAnsi="Times New Roman" w:cs="Times New Roman"/>
          <w:sz w:val="24"/>
          <w:szCs w:val="24"/>
        </w:rPr>
        <w:t xml:space="preserve">applicate </w:t>
      </w:r>
      <w:r w:rsidR="004754CC">
        <w:rPr>
          <w:rFonts w:ascii="Times New Roman" w:hAnsi="Times New Roman" w:cs="Times New Roman"/>
          <w:sz w:val="24"/>
          <w:szCs w:val="24"/>
        </w:rPr>
        <w:t xml:space="preserve">tecniche microscopiche </w:t>
      </w:r>
      <w:r w:rsidR="004754CC" w:rsidRPr="004754CC">
        <w:rPr>
          <w:rFonts w:ascii="Times New Roman" w:hAnsi="Times New Roman" w:cs="Times New Roman"/>
          <w:sz w:val="24"/>
          <w:szCs w:val="24"/>
        </w:rPr>
        <w:t>per visualizzare le interazioni spaziali di partner sintrofici funzionalmente diversi rispetto alle particelle elettricamente conduttive</w:t>
      </w:r>
      <w:r w:rsidR="004754CC">
        <w:rPr>
          <w:rFonts w:ascii="Times New Roman" w:hAnsi="Times New Roman" w:cs="Times New Roman"/>
          <w:sz w:val="24"/>
          <w:szCs w:val="24"/>
        </w:rPr>
        <w:t>.</w:t>
      </w:r>
    </w:p>
    <w:p w14:paraId="7E910BDE" w14:textId="1BB61280" w:rsidR="004C0771" w:rsidRPr="00735EB9" w:rsidRDefault="004C0771" w:rsidP="00735E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0771" w:rsidRPr="00735E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CE"/>
    <w:rsid w:val="000014A3"/>
    <w:rsid w:val="000043AA"/>
    <w:rsid w:val="00010CB4"/>
    <w:rsid w:val="00014888"/>
    <w:rsid w:val="00022277"/>
    <w:rsid w:val="000253BF"/>
    <w:rsid w:val="000363BE"/>
    <w:rsid w:val="000401C1"/>
    <w:rsid w:val="00045007"/>
    <w:rsid w:val="0006198B"/>
    <w:rsid w:val="00064239"/>
    <w:rsid w:val="00065333"/>
    <w:rsid w:val="000834B3"/>
    <w:rsid w:val="00083AA8"/>
    <w:rsid w:val="000840D3"/>
    <w:rsid w:val="00084342"/>
    <w:rsid w:val="00092439"/>
    <w:rsid w:val="000A08AF"/>
    <w:rsid w:val="000A2F0E"/>
    <w:rsid w:val="000A4AF3"/>
    <w:rsid w:val="000A5834"/>
    <w:rsid w:val="000B212C"/>
    <w:rsid w:val="000B2F74"/>
    <w:rsid w:val="000F707D"/>
    <w:rsid w:val="001018DB"/>
    <w:rsid w:val="00110979"/>
    <w:rsid w:val="001139A7"/>
    <w:rsid w:val="00115603"/>
    <w:rsid w:val="0013370C"/>
    <w:rsid w:val="00140147"/>
    <w:rsid w:val="00145293"/>
    <w:rsid w:val="00146D4F"/>
    <w:rsid w:val="00147AF0"/>
    <w:rsid w:val="00192E50"/>
    <w:rsid w:val="001941C2"/>
    <w:rsid w:val="001A1B84"/>
    <w:rsid w:val="001B4F17"/>
    <w:rsid w:val="001C4F32"/>
    <w:rsid w:val="001D4744"/>
    <w:rsid w:val="001F3717"/>
    <w:rsid w:val="00201102"/>
    <w:rsid w:val="0020468E"/>
    <w:rsid w:val="0021535E"/>
    <w:rsid w:val="00220C35"/>
    <w:rsid w:val="0022175D"/>
    <w:rsid w:val="002256D2"/>
    <w:rsid w:val="0023603E"/>
    <w:rsid w:val="00243065"/>
    <w:rsid w:val="00247691"/>
    <w:rsid w:val="00256FD4"/>
    <w:rsid w:val="00257FB4"/>
    <w:rsid w:val="002611FA"/>
    <w:rsid w:val="00263EC4"/>
    <w:rsid w:val="00272409"/>
    <w:rsid w:val="00290462"/>
    <w:rsid w:val="002D1080"/>
    <w:rsid w:val="002D2843"/>
    <w:rsid w:val="002D4942"/>
    <w:rsid w:val="002F12F9"/>
    <w:rsid w:val="002F36F7"/>
    <w:rsid w:val="00300B4F"/>
    <w:rsid w:val="00304006"/>
    <w:rsid w:val="00307C86"/>
    <w:rsid w:val="00317036"/>
    <w:rsid w:val="00333263"/>
    <w:rsid w:val="0033663B"/>
    <w:rsid w:val="00337A18"/>
    <w:rsid w:val="0035034D"/>
    <w:rsid w:val="00357A82"/>
    <w:rsid w:val="00361F37"/>
    <w:rsid w:val="0036511B"/>
    <w:rsid w:val="003701D9"/>
    <w:rsid w:val="003711CA"/>
    <w:rsid w:val="0037361B"/>
    <w:rsid w:val="003818DC"/>
    <w:rsid w:val="00392029"/>
    <w:rsid w:val="00392F1F"/>
    <w:rsid w:val="003964CC"/>
    <w:rsid w:val="00396ABF"/>
    <w:rsid w:val="003A4197"/>
    <w:rsid w:val="003A671E"/>
    <w:rsid w:val="003B5F4C"/>
    <w:rsid w:val="003B6209"/>
    <w:rsid w:val="003C316E"/>
    <w:rsid w:val="003C427B"/>
    <w:rsid w:val="003C67EC"/>
    <w:rsid w:val="003C695E"/>
    <w:rsid w:val="003D0290"/>
    <w:rsid w:val="003D7D4B"/>
    <w:rsid w:val="003E2A47"/>
    <w:rsid w:val="003E2FF3"/>
    <w:rsid w:val="0040109E"/>
    <w:rsid w:val="00412AD5"/>
    <w:rsid w:val="004133A6"/>
    <w:rsid w:val="00416DB3"/>
    <w:rsid w:val="0042384C"/>
    <w:rsid w:val="00427AB1"/>
    <w:rsid w:val="00436501"/>
    <w:rsid w:val="00452ABE"/>
    <w:rsid w:val="004535F7"/>
    <w:rsid w:val="00472700"/>
    <w:rsid w:val="004751FB"/>
    <w:rsid w:val="004754CC"/>
    <w:rsid w:val="00476A50"/>
    <w:rsid w:val="004A7F00"/>
    <w:rsid w:val="004C0771"/>
    <w:rsid w:val="004C71FB"/>
    <w:rsid w:val="004D3263"/>
    <w:rsid w:val="00503BFC"/>
    <w:rsid w:val="00505EDB"/>
    <w:rsid w:val="00506B8D"/>
    <w:rsid w:val="00506CC4"/>
    <w:rsid w:val="00506F37"/>
    <w:rsid w:val="00514040"/>
    <w:rsid w:val="00515AD4"/>
    <w:rsid w:val="00526B02"/>
    <w:rsid w:val="00531441"/>
    <w:rsid w:val="005452DF"/>
    <w:rsid w:val="00546232"/>
    <w:rsid w:val="00564AB4"/>
    <w:rsid w:val="0056688A"/>
    <w:rsid w:val="00567A98"/>
    <w:rsid w:val="00567CF9"/>
    <w:rsid w:val="005831D0"/>
    <w:rsid w:val="005849FD"/>
    <w:rsid w:val="005920D1"/>
    <w:rsid w:val="005965AE"/>
    <w:rsid w:val="005B5918"/>
    <w:rsid w:val="005B6755"/>
    <w:rsid w:val="005B74E1"/>
    <w:rsid w:val="005C06BF"/>
    <w:rsid w:val="005C0F62"/>
    <w:rsid w:val="005C759E"/>
    <w:rsid w:val="005C7F19"/>
    <w:rsid w:val="005D016E"/>
    <w:rsid w:val="005D37B4"/>
    <w:rsid w:val="005D5717"/>
    <w:rsid w:val="005E0478"/>
    <w:rsid w:val="005F2B76"/>
    <w:rsid w:val="005F6DA7"/>
    <w:rsid w:val="006241EA"/>
    <w:rsid w:val="00630719"/>
    <w:rsid w:val="006311F7"/>
    <w:rsid w:val="00632519"/>
    <w:rsid w:val="00650898"/>
    <w:rsid w:val="0065129D"/>
    <w:rsid w:val="00652600"/>
    <w:rsid w:val="0065577D"/>
    <w:rsid w:val="00665265"/>
    <w:rsid w:val="00665C2A"/>
    <w:rsid w:val="00672331"/>
    <w:rsid w:val="00684DB7"/>
    <w:rsid w:val="00685A67"/>
    <w:rsid w:val="00687382"/>
    <w:rsid w:val="00687CB6"/>
    <w:rsid w:val="006A1D73"/>
    <w:rsid w:val="006C342F"/>
    <w:rsid w:val="006C3EEA"/>
    <w:rsid w:val="006C55FE"/>
    <w:rsid w:val="006C7ACE"/>
    <w:rsid w:val="006D6406"/>
    <w:rsid w:val="006E47AE"/>
    <w:rsid w:val="006F1985"/>
    <w:rsid w:val="006F2F11"/>
    <w:rsid w:val="006F3062"/>
    <w:rsid w:val="00703FDF"/>
    <w:rsid w:val="00705A22"/>
    <w:rsid w:val="00711B7A"/>
    <w:rsid w:val="00717E8D"/>
    <w:rsid w:val="007269F4"/>
    <w:rsid w:val="00727285"/>
    <w:rsid w:val="00731D86"/>
    <w:rsid w:val="007328FC"/>
    <w:rsid w:val="00735EB9"/>
    <w:rsid w:val="00735FF6"/>
    <w:rsid w:val="007406C1"/>
    <w:rsid w:val="00741961"/>
    <w:rsid w:val="00745984"/>
    <w:rsid w:val="00765D0B"/>
    <w:rsid w:val="007733BF"/>
    <w:rsid w:val="00774B29"/>
    <w:rsid w:val="00780405"/>
    <w:rsid w:val="00783765"/>
    <w:rsid w:val="0078526B"/>
    <w:rsid w:val="00791219"/>
    <w:rsid w:val="0079406A"/>
    <w:rsid w:val="007A5727"/>
    <w:rsid w:val="007B01F1"/>
    <w:rsid w:val="007B04BA"/>
    <w:rsid w:val="007B5851"/>
    <w:rsid w:val="007D4E6C"/>
    <w:rsid w:val="007E1FAD"/>
    <w:rsid w:val="007E5864"/>
    <w:rsid w:val="007E6A5A"/>
    <w:rsid w:val="007F0230"/>
    <w:rsid w:val="00805A9D"/>
    <w:rsid w:val="00835575"/>
    <w:rsid w:val="00835CD8"/>
    <w:rsid w:val="00840FEB"/>
    <w:rsid w:val="00841676"/>
    <w:rsid w:val="00853A0A"/>
    <w:rsid w:val="00854D65"/>
    <w:rsid w:val="00860475"/>
    <w:rsid w:val="00863A06"/>
    <w:rsid w:val="00863C07"/>
    <w:rsid w:val="00886888"/>
    <w:rsid w:val="00891186"/>
    <w:rsid w:val="00897BEF"/>
    <w:rsid w:val="008C32EE"/>
    <w:rsid w:val="008D0166"/>
    <w:rsid w:val="008D3CF2"/>
    <w:rsid w:val="008E39C1"/>
    <w:rsid w:val="008E74EB"/>
    <w:rsid w:val="00902D7A"/>
    <w:rsid w:val="00906868"/>
    <w:rsid w:val="00920788"/>
    <w:rsid w:val="0093458C"/>
    <w:rsid w:val="009445A6"/>
    <w:rsid w:val="009605FD"/>
    <w:rsid w:val="0096514F"/>
    <w:rsid w:val="00965C0D"/>
    <w:rsid w:val="00975183"/>
    <w:rsid w:val="00986515"/>
    <w:rsid w:val="009900C0"/>
    <w:rsid w:val="009931EB"/>
    <w:rsid w:val="009A1206"/>
    <w:rsid w:val="009A69DA"/>
    <w:rsid w:val="009B18C8"/>
    <w:rsid w:val="009C1B05"/>
    <w:rsid w:val="009C2145"/>
    <w:rsid w:val="009C286F"/>
    <w:rsid w:val="009F37B4"/>
    <w:rsid w:val="00A02A33"/>
    <w:rsid w:val="00A03485"/>
    <w:rsid w:val="00A05021"/>
    <w:rsid w:val="00A139AC"/>
    <w:rsid w:val="00A22FEE"/>
    <w:rsid w:val="00A334CB"/>
    <w:rsid w:val="00A35EC1"/>
    <w:rsid w:val="00A50B46"/>
    <w:rsid w:val="00A62A72"/>
    <w:rsid w:val="00A751B4"/>
    <w:rsid w:val="00A77414"/>
    <w:rsid w:val="00A8639D"/>
    <w:rsid w:val="00A90437"/>
    <w:rsid w:val="00A92EE2"/>
    <w:rsid w:val="00AA5129"/>
    <w:rsid w:val="00AC06EB"/>
    <w:rsid w:val="00AC2852"/>
    <w:rsid w:val="00AC3AC5"/>
    <w:rsid w:val="00AC61E8"/>
    <w:rsid w:val="00AF5FC7"/>
    <w:rsid w:val="00B00218"/>
    <w:rsid w:val="00B05B32"/>
    <w:rsid w:val="00B07617"/>
    <w:rsid w:val="00B1353C"/>
    <w:rsid w:val="00B160B8"/>
    <w:rsid w:val="00B20A1A"/>
    <w:rsid w:val="00B22897"/>
    <w:rsid w:val="00B24A86"/>
    <w:rsid w:val="00B30C3B"/>
    <w:rsid w:val="00B3710E"/>
    <w:rsid w:val="00B412AE"/>
    <w:rsid w:val="00B43D56"/>
    <w:rsid w:val="00B50D7D"/>
    <w:rsid w:val="00B56CA4"/>
    <w:rsid w:val="00B572A5"/>
    <w:rsid w:val="00B57A48"/>
    <w:rsid w:val="00B62B7A"/>
    <w:rsid w:val="00B63274"/>
    <w:rsid w:val="00B64A5E"/>
    <w:rsid w:val="00B84CE6"/>
    <w:rsid w:val="00B95145"/>
    <w:rsid w:val="00BA44C7"/>
    <w:rsid w:val="00BB312D"/>
    <w:rsid w:val="00BB4703"/>
    <w:rsid w:val="00BC1700"/>
    <w:rsid w:val="00BC1E4E"/>
    <w:rsid w:val="00BC5EF8"/>
    <w:rsid w:val="00BD0DC5"/>
    <w:rsid w:val="00BD412E"/>
    <w:rsid w:val="00BE28A7"/>
    <w:rsid w:val="00BF1112"/>
    <w:rsid w:val="00C02B4E"/>
    <w:rsid w:val="00C148BD"/>
    <w:rsid w:val="00C15774"/>
    <w:rsid w:val="00C278B7"/>
    <w:rsid w:val="00C32C04"/>
    <w:rsid w:val="00C3434B"/>
    <w:rsid w:val="00C447AE"/>
    <w:rsid w:val="00C651F5"/>
    <w:rsid w:val="00C74E62"/>
    <w:rsid w:val="00C76262"/>
    <w:rsid w:val="00C87D37"/>
    <w:rsid w:val="00C95778"/>
    <w:rsid w:val="00CA740D"/>
    <w:rsid w:val="00CB758A"/>
    <w:rsid w:val="00CC73DD"/>
    <w:rsid w:val="00CD1DC0"/>
    <w:rsid w:val="00CD4F14"/>
    <w:rsid w:val="00CD67E1"/>
    <w:rsid w:val="00CF3A57"/>
    <w:rsid w:val="00D00708"/>
    <w:rsid w:val="00D12BAE"/>
    <w:rsid w:val="00D53BD6"/>
    <w:rsid w:val="00D71820"/>
    <w:rsid w:val="00D76EEF"/>
    <w:rsid w:val="00D83A1E"/>
    <w:rsid w:val="00D86503"/>
    <w:rsid w:val="00DC7318"/>
    <w:rsid w:val="00DD3B3C"/>
    <w:rsid w:val="00DD7305"/>
    <w:rsid w:val="00DE0846"/>
    <w:rsid w:val="00DE5EA8"/>
    <w:rsid w:val="00DF77C5"/>
    <w:rsid w:val="00E07221"/>
    <w:rsid w:val="00E07D0E"/>
    <w:rsid w:val="00E1216A"/>
    <w:rsid w:val="00E14B5B"/>
    <w:rsid w:val="00E165A3"/>
    <w:rsid w:val="00E206D0"/>
    <w:rsid w:val="00E21E55"/>
    <w:rsid w:val="00E30D0C"/>
    <w:rsid w:val="00E356D2"/>
    <w:rsid w:val="00E535BE"/>
    <w:rsid w:val="00E606A3"/>
    <w:rsid w:val="00E63064"/>
    <w:rsid w:val="00E65B19"/>
    <w:rsid w:val="00E713B8"/>
    <w:rsid w:val="00E8011A"/>
    <w:rsid w:val="00E805F1"/>
    <w:rsid w:val="00E858CE"/>
    <w:rsid w:val="00EA4F6B"/>
    <w:rsid w:val="00EB519C"/>
    <w:rsid w:val="00EC53BE"/>
    <w:rsid w:val="00ED7C24"/>
    <w:rsid w:val="00EE2513"/>
    <w:rsid w:val="00EE2873"/>
    <w:rsid w:val="00EF0029"/>
    <w:rsid w:val="00EF157D"/>
    <w:rsid w:val="00EF44BC"/>
    <w:rsid w:val="00EF71D9"/>
    <w:rsid w:val="00F13321"/>
    <w:rsid w:val="00F16C65"/>
    <w:rsid w:val="00F17FA4"/>
    <w:rsid w:val="00F2761D"/>
    <w:rsid w:val="00F30284"/>
    <w:rsid w:val="00F35830"/>
    <w:rsid w:val="00F37706"/>
    <w:rsid w:val="00F42609"/>
    <w:rsid w:val="00F42950"/>
    <w:rsid w:val="00F4357B"/>
    <w:rsid w:val="00F55096"/>
    <w:rsid w:val="00F556C8"/>
    <w:rsid w:val="00F679EF"/>
    <w:rsid w:val="00F73875"/>
    <w:rsid w:val="00F83809"/>
    <w:rsid w:val="00F875D8"/>
    <w:rsid w:val="00F877E3"/>
    <w:rsid w:val="00FB1F37"/>
    <w:rsid w:val="00FB5C54"/>
    <w:rsid w:val="00FC70A5"/>
    <w:rsid w:val="00FE1A65"/>
    <w:rsid w:val="00FF2017"/>
    <w:rsid w:val="00FF31BC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492B8"/>
  <w15:docId w15:val="{78007878-2AAF-6340-88BA-32F8AADB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E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3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382"/>
    <w:rPr>
      <w:rFonts w:ascii="Lucida Grande" w:hAnsi="Lucida Grande" w:cs="Lucida Grande"/>
      <w:sz w:val="18"/>
      <w:szCs w:val="18"/>
    </w:rPr>
  </w:style>
  <w:style w:type="paragraph" w:styleId="Revisione">
    <w:name w:val="Revision"/>
    <w:hidden/>
    <w:uiPriority w:val="99"/>
    <w:semiHidden/>
    <w:rsid w:val="00506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2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2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8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8563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7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9111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392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328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E3BC9B01C9A4A9EF6793D289B64E0" ma:contentTypeVersion="14" ma:contentTypeDescription="Create a new document." ma:contentTypeScope="" ma:versionID="e92256d0b57c16bea209f4c9a6a80439">
  <xsd:schema xmlns:xsd="http://www.w3.org/2001/XMLSchema" xmlns:xs="http://www.w3.org/2001/XMLSchema" xmlns:p="http://schemas.microsoft.com/office/2006/metadata/properties" xmlns:ns3="7de5f11a-8afe-460f-a9fb-5aac50ccca6b" xmlns:ns4="2cac42ad-cc19-4c8e-a0d4-5e8e3fa23716" targetNamespace="http://schemas.microsoft.com/office/2006/metadata/properties" ma:root="true" ma:fieldsID="d3fcf58b83e6691cb3d5fb83e1cf768d" ns3:_="" ns4:_="">
    <xsd:import namespace="7de5f11a-8afe-460f-a9fb-5aac50ccca6b"/>
    <xsd:import namespace="2cac42ad-cc19-4c8e-a0d4-5e8e3fa237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5f11a-8afe-460f-a9fb-5aac50ccc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c42ad-cc19-4c8e-a0d4-5e8e3fa23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BD77BC-79D1-46DC-8936-328DF2924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2BA6C-9126-4172-98EB-84B03D76C8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05BAC5-B30A-45DF-A302-78EC9DC17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5f11a-8afe-460f-a9fb-5aac50ccca6b"/>
    <ds:schemaRef ds:uri="2cac42ad-cc19-4c8e-a0d4-5e8e3fa23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CA4E82-FDD1-4206-8212-7A2ACFA86D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Rosato</dc:creator>
  <cp:keywords/>
  <dc:description/>
  <cp:lastModifiedBy>Giulio Zanaroli</cp:lastModifiedBy>
  <cp:revision>8</cp:revision>
  <dcterms:created xsi:type="dcterms:W3CDTF">2023-10-19T12:14:00Z</dcterms:created>
  <dcterms:modified xsi:type="dcterms:W3CDTF">2023-10-19T16:29:00Z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0x0101004DEE3BC9B01C9A4A9EF6793D289B64E0</vt:lpwstr>
  </property>
</Properties>
</file>